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</w:rPr>
      </w:pPr>
      <w:bookmarkStart w:id="0" w:name="_GoBack"/>
      <w:bookmarkEnd w:id="0"/>
      <w:r w:rsidRPr="00D04291">
        <w:rPr>
          <w:rFonts w:ascii="Times New Roman,Bold" w:hAnsi="Times New Roman,Bold" w:cs="Times New Roman,Bold"/>
          <w:b/>
          <w:bCs/>
          <w:sz w:val="48"/>
          <w:szCs w:val="48"/>
        </w:rPr>
        <w:t xml:space="preserve">О </w:t>
      </w:r>
      <w:proofErr w:type="gramStart"/>
      <w:r w:rsidRPr="00D04291">
        <w:rPr>
          <w:rFonts w:ascii="Times New Roman,Bold" w:hAnsi="Times New Roman,Bold" w:cs="Times New Roman,Bold"/>
          <w:b/>
          <w:bCs/>
          <w:sz w:val="48"/>
          <w:szCs w:val="48"/>
        </w:rPr>
        <w:t>П</w:t>
      </w:r>
      <w:proofErr w:type="gramEnd"/>
      <w:r w:rsidRPr="00D04291">
        <w:rPr>
          <w:rFonts w:ascii="Times New Roman,Bold" w:hAnsi="Times New Roman,Bold" w:cs="Times New Roman,Bold"/>
          <w:b/>
          <w:bCs/>
          <w:sz w:val="48"/>
          <w:szCs w:val="48"/>
        </w:rPr>
        <w:t xml:space="preserve"> Р Е Д Е Л Е Н И 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04291">
        <w:rPr>
          <w:rFonts w:ascii="Times New Roman" w:hAnsi="Times New Roman" w:cs="Times New Roman"/>
          <w:sz w:val="32"/>
          <w:szCs w:val="32"/>
        </w:rPr>
        <w:t>КОНСТИТУЦИОННОГО СУДА РОССИЙСКОЙ ФЕДЕРАЦИИ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по запросам Свердловского районного суда города Костромы 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проверке конституционности части второй статьи 43 Закона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Российской Федерации «О пенсионном обеспечении лиц,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проходивших военную службу, службу в органах внутренних дел,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Государственной противопожарной службе, органах по контролю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оборотом наркотических средств и психотропных веществ,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 органах уголовно-исполнительной системы, и их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семей»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город Санкт-Петербург 24 сентября 2012 года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Конституционный Суд Российской Федерации в составе Председателя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В.Д.Зорькина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 xml:space="preserve">, судей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К.В.Арановского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А.И.Бойцова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>, Н.С.Бондаря,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Г.А.Гаджиева, Ю.М.Данилова,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Л.М.Жарковой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>, Г.А.Жилина, С.М.Казанцева,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М.И.Клеандрова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 xml:space="preserve">, С.Д.Князева,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А.Н.Кокотова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Л.О.Красавчиковой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>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С.П.Маврина, Н.В.Мельникова,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Ю.Д.Рудкина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>, Н.В.Селезнева,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О.С.Хохряковой, В.Г.Ярославцева,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рассмотрев вопрос о возможности принятия запросов Свердловского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районного суда города Костромы к рассмотрению в заседании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Конституционного Суда Российской Федерации,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у с т а н о в и л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1. В своих запросах в Конституционный Суд Российской Федерации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Свердловский районный суд города Костромы оспаривает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конституционность части второй статьи 43 Закона Российской Федерации от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12 февраля 1993 года № 4468-I «О пенсионном обеспечении лиц,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04291">
        <w:rPr>
          <w:rFonts w:ascii="Times New Roman" w:hAnsi="Times New Roman" w:cs="Times New Roman"/>
          <w:sz w:val="26"/>
          <w:szCs w:val="26"/>
        </w:rPr>
        <w:t>2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проходивших военную службу, службу в органах внутренних дел,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Государственной противопожарной службе, органах по контролю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оборотом наркотических средств и психотропных веществ,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органах уголовно-исполнительной системы, и их семей», действующей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редакции, вступившей в силу с 1 января 2012 года и предусматривающей, что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денежное довольствие, установленное частью первой данной статьи,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учитывается при исчислении пенсии с 1 января 2012 года в размере 54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процентов и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начиная с 1 января 2013 года ежегодно увеличивается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на 2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процента до достижения 100 процентов его размера; с учетом уровня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инфляции (потребительских цен) федеральным законом о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федеральном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указанное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ежегодное увеличение может быть установлено на очередной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финансовый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год в размере, превышающем 2 процента.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Как следует из представленных материалов, в Свердловский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районный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суд города Костромы с исковыми заявлениями, касающимися пересмотра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размеров пенсий, обратились гражданин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В.Н.Тарасенко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>, в период с 1 августа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1975 года по 19 декабря 2000 года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проходивший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военную службу и в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настоящее время получающий пенсию за выслугу лет, а также гражданин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lastRenderedPageBreak/>
        <w:t xml:space="preserve">А.М.Шутов,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являющийся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пенсионером Министерства обороны Российской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Федерации с 1996 года.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Свердловский районный суд города Костромы, придя к выводу о том,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что подлежащая применению при разрешении указанных дел часть вторая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статьи 43 Закона Российской Федерации «О пенсионном обеспечении лиц,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проходивших военную службу, службу в органах внутренних дел,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Государственной противопожарной службе, органах по контролю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оборотом наркотических средств и психотропных веществ,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уголовно-исполнительной системы, и их семей» не соответствует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статьям 1, 2, 15, 17 (части 1 и 2), 18, 19 (части 1 и 2), 54 (часть 1) и 55 (части 2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и 3) Конституции Российской Федерации, обратился в Конституционный Суд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Российской Федерации с запросом о проверке ее конституционности,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04291">
        <w:rPr>
          <w:rFonts w:ascii="Times New Roman" w:hAnsi="Times New Roman" w:cs="Times New Roman"/>
          <w:sz w:val="26"/>
          <w:szCs w:val="26"/>
        </w:rPr>
        <w:t>3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приостановив производство по делу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В.Н.Тарасенко</w:t>
      </w:r>
      <w:proofErr w:type="spellEnd"/>
      <w:r w:rsidRPr="00D04291">
        <w:rPr>
          <w:rFonts w:ascii="Times New Roman" w:hAnsi="Times New Roman" w:cs="Times New Roman"/>
          <w:sz w:val="28"/>
          <w:szCs w:val="28"/>
        </w:rPr>
        <w:t xml:space="preserve"> определением от 5 июня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2012 года, а по делу А.М.Шутова – определением от 25 июня 2012 года.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По мнению заявителя, оспариваемое законоположение противоречит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Конституции Российской Федерации в той мере, в какой оно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распространяется на военнослужащих, поступивших на военную службу до 1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января 2012 года, и пенсионеров из числа указанных лиц, снижая тем самым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уровень денежного довольствия, учитываемого для исчисления пенсии,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сравнению с ранее установленными нормами.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2. Конституция Российской Федерации, провозглашая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Российскую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Федерацию социальным государством, в котором охраняются труд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здоровье людей, обеспечивается государственная поддержка семьи,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материнства, отцовства и детства, инвалидов и пожилых граждан,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развивается система социальных служб, устанавливаются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государственные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пенсии, пособия и иные гарантии социальной защиты (статья 7, часть 2),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гарантирует каждому социальное обеспечение по возрасту, в случае болезни,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инвалидности, потери кормильца, для воспитания детей и в иных случаях,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законом (статья 39, часть 1).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Конституционное право на социальное обеспечение включает и право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на получение пенсии в определенных законом случаях и размерах. При этом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Конституция Российской Федерации непосредственно не предусматривает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конкретные условия и порядок предоставления пенсий, – государственные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пенсии и социальные пособия, согласно ее статье 39 (часть 2),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устанавливаются законом (Постановление Конституционного Суда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Российской Федерации от 18 марта 2004 года № 6-П).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Определяя в законе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правовые основания назначения пенсий, их размеры, порядок исчисления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выплаты, законодатель вправе устанавливать различные пенсионные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системы исходя из специфики осуществляемой гражданами трудовой или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служебной деятельности.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Федеральный законодатель, действуя в рамках предоставленных ему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полномочий, во исполнение Конституции Российской Федерации закрепил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Законе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Российской Федерации «О пенсионном обеспечении лиц,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04291">
        <w:rPr>
          <w:rFonts w:ascii="Times New Roman" w:hAnsi="Times New Roman" w:cs="Times New Roman"/>
          <w:sz w:val="26"/>
          <w:szCs w:val="26"/>
        </w:rPr>
        <w:t>4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lastRenderedPageBreak/>
        <w:t>проходивших военную службу, службу в органах внутренних дел,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Государственной противопожарной службе, органах по контролю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оборотом наркотических средств и психотропных веществ,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уголовно-исполнительной системы, и их семей» основания и условия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реализации права на пенсию указанных в нем лиц, отличающиеся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аналогичным параметрам от трудовых пенсий: для них, в частности,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предусмотрена такая форма государственного социального обеспечения, как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пенсия за выслугу лет, которая назначается при наличии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соответствующей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выслуги независимо от возраста военнослужащих, а финансирование пенсий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осуществляется за счет средств федерального бюджета (определения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Конституционного Суда Российской Федерации от 24 июня 2008 года № 437-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О-О, от 23 сентября 2010 года № 1152-О-О, от 26 мая 2011 года № 605-О-О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от 29 сентября 2011 года № 1040-О-О).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Пенсии за выслугу лет и по инвалидности, назначаемые лицам,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проходившим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военную службу, а также пенсии по случаю потери кормильца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членам их семей исчисляются из денежного довольствия, в составе которого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 соответствии с частью первой статьи 43 Закона Российской Федерации «О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пенсионном обеспечении лиц, проходивших военную службу, службу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внутренних дел, Государственной противопожарной службе, органах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оборотом наркотических средств и психотропных веществ,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 органах уголовно-исполнительной системы, и их семей»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учитываются в порядке, определяемом Правительством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Федерации, оклад по воинской должности, оклад по воинскому званию (без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учета повышения окладов за службу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отдаленных, высокогорных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местностях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 в других особых условиях) и ежемесячная надбавка за выслугу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лет, включая выплаты в связи с индексацией денежного довольствия. При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понятие «денежное довольствие для исчисления пенсии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военнослужащим» отличается от понятия «денежное довольствие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военнослужащих»,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определяемого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законодательством о статусе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военнослужащих, и имеет самостоятельное нормативное значение для целей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исчисления пенсии и ее пересмотра военным пенсионерам (Определение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04291">
        <w:rPr>
          <w:rFonts w:ascii="Times New Roman" w:hAnsi="Times New Roman" w:cs="Times New Roman"/>
          <w:sz w:val="26"/>
          <w:szCs w:val="26"/>
        </w:rPr>
        <w:t>5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Конституционного Суда Российской Федерации от 14 декабря 2004 года №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429-О).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Этот вывод обусловлен и особенностями правового положения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военнослужащих, которые, в отличие от лиц, уволенных с военной службы,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продолжают исполнять обязанности, связанные с необходимостью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выполнения ими поставленных задач в любых условиях, в том числе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сопряженных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со значительным риском для жизни и здоровья, а также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осуществляют деятельность, направленную на постоянное повышение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квалификации и совершенствование своей профессиональной подготовки.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3. С 1 января 2012 года вступил в силу Федеральный закон от 7 ноября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2011 года № 306-ФЗ «О денежном довольствии военнослужащих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им отдельных выплат».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Установленная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этим Федеральным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законом новая система денежного довольствия лиц, проходящих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военную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службу, предусматривая значительное увеличение оклада денежного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содержания военнослужащих и изменяя состав включаемых в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денежное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довольствие ежемесячных и иных дополнительных выплат,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на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обеспечение соответствия уровня оплаты труда военнослужащих их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высокому социальному статусу, а также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качественного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 эффективного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исполнения военнослужащими обязанностей военной службы,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стимулирования их к постоянному совершенствованию в профессии.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Одновременно с проведением этой реформы в законодательство 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пенсионном обеспечении лиц, уволенных с военной службы, внесены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положения, устанавливающие новые правила учета денежного довольствия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для исчисления пенсий. Согласно указанным правилам с 1 января 2012 года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определение размера пенсии лицам, проходившим военную службу, и членам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их семей осуществляется исходя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установленных действующим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законодательством и учитываемых в размере 54 процентов, включаемых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денежное довольствие для исчисления пенсий окладов по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воинским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должностям и окладов по воинским званиям, а также сумм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ежемесячной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надбавки за выслугу лет. При этом с 1 января 2013 года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денежное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довольствие для исчисления пенсий лицам, проходившим военную службу,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членам их семей в целях достижения 100 процентов его размера подлежит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04291">
        <w:rPr>
          <w:rFonts w:ascii="Times New Roman" w:hAnsi="Times New Roman" w:cs="Times New Roman"/>
          <w:sz w:val="26"/>
          <w:szCs w:val="26"/>
        </w:rPr>
        <w:t>6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ежегодному увеличению на 2 процента либо в большем объеме (в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зависимости от уровня инфляции) в соответствии с федеральным законом 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федеральном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бюджете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3.1. Как неоднократно указывал Конституционный Суд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Федерации, само по себе изменение способа определения размеров тех или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иных денежных выплат – при соблюдении конституционных принципов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справедливости, равенства, соразмерности, а также стабильности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гарантированности прав граждан – является прерогативой законодателя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(постановления от 19 июня 2002 года № 11-П, от 27 ноября 2008 года № 11-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>, определения от 11 июля 2002 года № 191-О, от 16 мая 2007 года № 375-О-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 др.), при этом изменение законодателем ранее установленных условий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пенсионного обеспечения должно осуществляться таким образом, чтобы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соблюдался принцип поддержания доверия граждан к закону и действиям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государства,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предполагает сохранение разумной стабильности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правового регулирования и недопустимость внесения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произвольных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изменений в действующую систему норм (постановления от 24 мая 2001 года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№ 8-П, от 29 января 2004 года № 2-П и др.).</w:t>
      </w:r>
      <w:proofErr w:type="gramEnd"/>
    </w:p>
    <w:p w:rsidR="00D04291" w:rsidRPr="00307F32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307F32">
        <w:rPr>
          <w:rFonts w:ascii="Times New Roman" w:hAnsi="Times New Roman" w:cs="Times New Roman"/>
          <w:b/>
          <w:sz w:val="28"/>
          <w:szCs w:val="28"/>
          <w:highlight w:val="yellow"/>
        </w:rPr>
        <w:t>Снизив размер денежного довольствия</w:t>
      </w:r>
      <w:r w:rsidRPr="00307F32">
        <w:rPr>
          <w:rFonts w:ascii="Times New Roman" w:hAnsi="Times New Roman" w:cs="Times New Roman"/>
          <w:sz w:val="28"/>
          <w:szCs w:val="28"/>
          <w:highlight w:val="yellow"/>
        </w:rPr>
        <w:t>, учитываемого при определении</w:t>
      </w:r>
    </w:p>
    <w:p w:rsidR="00D04291" w:rsidRPr="00307F32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307F32">
        <w:rPr>
          <w:rFonts w:ascii="Times New Roman" w:hAnsi="Times New Roman" w:cs="Times New Roman"/>
          <w:sz w:val="28"/>
          <w:szCs w:val="28"/>
          <w:highlight w:val="yellow"/>
        </w:rPr>
        <w:t>размера пенсий лицам, уволенным с военной службы, со 100 процентов до 54</w:t>
      </w:r>
    </w:p>
    <w:p w:rsidR="00D04291" w:rsidRPr="00307F32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307F32">
        <w:rPr>
          <w:rFonts w:ascii="Times New Roman" w:hAnsi="Times New Roman" w:cs="Times New Roman"/>
          <w:sz w:val="28"/>
          <w:szCs w:val="28"/>
          <w:highlight w:val="yellow"/>
        </w:rPr>
        <w:t>процентов, законодатель предусмотрел, что исчисление пенсий</w:t>
      </w:r>
    </w:p>
    <w:p w:rsidR="00D04291" w:rsidRPr="00307F32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307F32">
        <w:rPr>
          <w:rFonts w:ascii="Times New Roman" w:hAnsi="Times New Roman" w:cs="Times New Roman"/>
          <w:sz w:val="28"/>
          <w:szCs w:val="28"/>
          <w:highlight w:val="yellow"/>
        </w:rPr>
        <w:t>осуществляется исходя из нового – более высокого – денежного довольствия,</w:t>
      </w:r>
    </w:p>
    <w:p w:rsidR="00D04291" w:rsidRPr="00307F32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7F32">
        <w:rPr>
          <w:rFonts w:ascii="Times New Roman" w:hAnsi="Times New Roman" w:cs="Times New Roman"/>
          <w:b/>
          <w:sz w:val="28"/>
          <w:szCs w:val="28"/>
          <w:highlight w:val="yellow"/>
        </w:rPr>
        <w:t>обеспечив тем самым увеличение размера получаемых гражданами пенсий.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При подготовке проекта Федерального закона «О денежном довольствии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военнослужащих и предоставлении им отдельных выплат», как следует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пояснительной записки к нему, планировалось увеличение пенсий в среднем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lastRenderedPageBreak/>
        <w:t xml:space="preserve">на 50–70 процентов по сравнению с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исчисленными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по нормам ранее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действовавшего законодательства.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При введении нового правового регулирования, касающегося учета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денежного довольствия для исчисления пенсий лицам, проходившим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военную службу, и членам их семей, в соответствии с принципом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стабильности правового регулирования гарантируется (часть 1 статьи 5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04291">
        <w:rPr>
          <w:rFonts w:ascii="Times New Roman" w:hAnsi="Times New Roman" w:cs="Times New Roman"/>
          <w:sz w:val="26"/>
          <w:szCs w:val="26"/>
        </w:rPr>
        <w:t>7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Федерального закона «О денежном довольствии военнослужащих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им отдельных выплат») сохранение достигнутого к 1 января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2012 года уровня их пенсионного обеспечения. Указанная норма,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частности, закрепляет сохранение размеров пенсий, установленных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соответствии с законодательством Российской Федерации, действовавшим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до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дня вступления в силу Федерального закона «О денежном довольствии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военнослужащих и предоставлении им отдельных выплат», в случае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уменьшения размеров назначенных названным лицам пенсий в связи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вступлением в силу указанного Федерального закона и Федерального закона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от 8 ноября 2011 года № 309-ФЗ «О внесении изменений в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отдельные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законодательные акты Российской Федерации и признании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силу отдельных положений законодательных актов Российской Федерации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связи с принятием Федерального закона «О денежном довольствии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военнослужащих и предоставлении им отдельных выплат» и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закона «О социальных гарантиях сотрудникам органов внутренних дел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Российской Федерации и внесении изменений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отдельные законодательные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акты Российской Федерации».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Наряду с этим правила исчисления пенсий, применяемые с 1 января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2012 года, предусматривают механизм поэтапного ежегодного повышения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величины денежного довольствия, учитываемой при исчислении пенсии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лицам, проходившим военную службу, и членам их семей, и направлены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увеличение размеров таких пенсий.</w:t>
      </w:r>
    </w:p>
    <w:p w:rsidR="00D04291" w:rsidRPr="00307F32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Таким образом, оспариваемая норма – несмотря </w:t>
      </w:r>
      <w:r w:rsidRPr="00307F32">
        <w:rPr>
          <w:rFonts w:ascii="Times New Roman" w:hAnsi="Times New Roman" w:cs="Times New Roman"/>
          <w:b/>
          <w:sz w:val="28"/>
          <w:szCs w:val="28"/>
        </w:rPr>
        <w:t>на снижение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F32">
        <w:rPr>
          <w:rFonts w:ascii="Times New Roman" w:hAnsi="Times New Roman" w:cs="Times New Roman"/>
          <w:b/>
          <w:sz w:val="28"/>
          <w:szCs w:val="28"/>
        </w:rPr>
        <w:t>предусмотренного ею процентного размера денежного довольствия</w:t>
      </w:r>
      <w:r w:rsidRPr="00D04291">
        <w:rPr>
          <w:rFonts w:ascii="Times New Roman" w:hAnsi="Times New Roman" w:cs="Times New Roman"/>
          <w:sz w:val="28"/>
          <w:szCs w:val="28"/>
        </w:rPr>
        <w:t>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учитываемого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при исчислении пенсий лицам, уволенным с военной службы и</w:t>
      </w:r>
    </w:p>
    <w:p w:rsidR="00D04291" w:rsidRPr="00307F32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членам их семей, – </w:t>
      </w:r>
      <w:proofErr w:type="gramStart"/>
      <w:r w:rsidRPr="00307F32">
        <w:rPr>
          <w:rFonts w:ascii="Times New Roman" w:hAnsi="Times New Roman" w:cs="Times New Roman"/>
          <w:b/>
          <w:sz w:val="28"/>
          <w:szCs w:val="28"/>
        </w:rPr>
        <w:t>направлена</w:t>
      </w:r>
      <w:proofErr w:type="gramEnd"/>
      <w:r w:rsidRPr="00307F32">
        <w:rPr>
          <w:rFonts w:ascii="Times New Roman" w:hAnsi="Times New Roman" w:cs="Times New Roman"/>
          <w:b/>
          <w:sz w:val="28"/>
          <w:szCs w:val="28"/>
        </w:rPr>
        <w:t xml:space="preserve"> на увеличение с 1 января 2012 года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F32">
        <w:rPr>
          <w:rFonts w:ascii="Times New Roman" w:hAnsi="Times New Roman" w:cs="Times New Roman"/>
          <w:b/>
          <w:sz w:val="28"/>
          <w:szCs w:val="28"/>
        </w:rPr>
        <w:t>абсолютного размера указанных пенсий</w:t>
      </w:r>
      <w:r w:rsidRPr="00D04291">
        <w:rPr>
          <w:rFonts w:ascii="Times New Roman" w:hAnsi="Times New Roman" w:cs="Times New Roman"/>
          <w:sz w:val="28"/>
          <w:szCs w:val="28"/>
        </w:rPr>
        <w:t xml:space="preserve"> в денежном выражении. Это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полной мере соответствует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предусмотренному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статьей 1 Соглашения 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пенсионного обеспечения военнослужащих и их семей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государственного страхования военнослужащих государств – участников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Содружества Независимых Государств от 15 мая 1992 года правилу о том,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04291">
        <w:rPr>
          <w:rFonts w:ascii="Times New Roman" w:hAnsi="Times New Roman" w:cs="Times New Roman"/>
          <w:sz w:val="26"/>
          <w:szCs w:val="26"/>
        </w:rPr>
        <w:t>8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что уровень пенсионного обеспечения военнослужащих и их семей,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устанавливаемый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законодательством государств-участников в соответствии с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Соглашением о социальных и правовых гарантиях военнослужащих, лиц,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уволенных с военной службы, и членов их семей от 14 февраля 1992 года, не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может быть ниже уровня, установленного ранее законодательными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другими нормативными актами бывшего Союза ССР, а также толкованию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lastRenderedPageBreak/>
        <w:t xml:space="preserve">приведенного положения,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сформулированному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Экономическим Судом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Содружества Независимых Государств,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в решении № 01-1/2-08 от 6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февраля 2009 года указал, что для оценки уровня пенсионного обеспечения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военнослужащих имеет значение качественное состояние их прав в сфере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пенсионного обеспечения, для определения которого необходимо принимать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во внимание условия, нормы и порядок назначения пенсии, установленные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национальным законодательством.</w:t>
      </w:r>
    </w:p>
    <w:p w:rsidR="00D04291" w:rsidRPr="005A21CA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5A21CA">
        <w:rPr>
          <w:rFonts w:ascii="Times New Roman" w:hAnsi="Times New Roman" w:cs="Times New Roman"/>
          <w:sz w:val="28"/>
          <w:szCs w:val="28"/>
          <w:highlight w:val="yellow"/>
        </w:rPr>
        <w:t xml:space="preserve">Поскольку </w:t>
      </w:r>
      <w:r w:rsidRPr="005A21CA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неопределенность в вопросе</w:t>
      </w:r>
      <w:r w:rsidRPr="005A21CA">
        <w:rPr>
          <w:rFonts w:ascii="Times New Roman" w:hAnsi="Times New Roman" w:cs="Times New Roman"/>
          <w:sz w:val="28"/>
          <w:szCs w:val="28"/>
          <w:highlight w:val="yellow"/>
        </w:rPr>
        <w:t xml:space="preserve"> о конституционности части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1CA">
        <w:rPr>
          <w:rFonts w:ascii="Times New Roman" w:hAnsi="Times New Roman" w:cs="Times New Roman"/>
          <w:sz w:val="28"/>
          <w:szCs w:val="28"/>
          <w:highlight w:val="yellow"/>
        </w:rPr>
        <w:t>второй статьи 43</w:t>
      </w:r>
      <w:r w:rsidRPr="00D04291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«О пенсионном обеспечении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лиц, проходивших военную службу, службу в органах внутренних дел,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Государственной противопожарной службе, органах по контролю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оборотом наркотических средств и психотропных веществ,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04291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уголовно-исполнительной системы, и их семей» </w:t>
      </w:r>
      <w:r w:rsidRPr="00307F32">
        <w:rPr>
          <w:rFonts w:ascii="Times New Roman" w:hAnsi="Times New Roman" w:cs="Times New Roman"/>
          <w:b/>
          <w:sz w:val="28"/>
          <w:szCs w:val="28"/>
          <w:highlight w:val="yellow"/>
        </w:rPr>
        <w:t>отсутствует,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запросы Свердловского районного суда города Костромы не могут быть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приняты Конституционным Судом Российской Федерации к рассмотрению.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Исходя из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изложенного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и руководствуясь пунктом 2 части первой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статьи 43, частью первой статьи 79, статьями 96 и 97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конституционного закона «О Конституционном Суде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Федерации», Конституционный Суд Российской Федерации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04291">
        <w:rPr>
          <w:rFonts w:ascii="Times New Roman" w:hAnsi="Times New Roman" w:cs="Times New Roman"/>
          <w:sz w:val="28"/>
          <w:szCs w:val="28"/>
        </w:rPr>
        <w:t xml:space="preserve"> р е д е л и л :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1. Признать запросы Свердловского районного суда города Костромы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не подлежащими дальнейшему рассмотрению в заседании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Конституционного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Суда Российской Федерации, поскольку для разрешения поставленного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заявителем вопроса не требуется вынесение предусмотренного статьей 71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04291">
        <w:rPr>
          <w:rFonts w:ascii="Times New Roman" w:hAnsi="Times New Roman" w:cs="Times New Roman"/>
          <w:sz w:val="26"/>
          <w:szCs w:val="26"/>
        </w:rPr>
        <w:t>9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Федерального конституционного закона «О Конституционном Суде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Российской Федерации» итогового решения в виде постановления.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2. Определение Конституционного Суда Российской Федерации </w:t>
      </w:r>
      <w:proofErr w:type="gramStart"/>
      <w:r w:rsidRPr="00D04291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данным запросам окончательно и обжалованию не подлежит.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>Конституционного Суда</w:t>
      </w:r>
    </w:p>
    <w:p w:rsidR="00D04291" w:rsidRPr="00D04291" w:rsidRDefault="00D04291" w:rsidP="00D042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429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proofErr w:type="spellStart"/>
      <w:r w:rsidRPr="00D04291">
        <w:rPr>
          <w:rFonts w:ascii="Times New Roman" w:hAnsi="Times New Roman" w:cs="Times New Roman"/>
          <w:sz w:val="28"/>
          <w:szCs w:val="28"/>
        </w:rPr>
        <w:t>В.Д.Зорькин</w:t>
      </w:r>
      <w:proofErr w:type="spellEnd"/>
    </w:p>
    <w:p w:rsidR="00DD5739" w:rsidRPr="00D04291" w:rsidRDefault="00D04291" w:rsidP="00D04291">
      <w:r w:rsidRPr="00D04291">
        <w:rPr>
          <w:rFonts w:ascii="Times New Roman" w:hAnsi="Times New Roman" w:cs="Times New Roman"/>
          <w:sz w:val="28"/>
          <w:szCs w:val="28"/>
        </w:rPr>
        <w:t>№ 1800-О__</w:t>
      </w:r>
    </w:p>
    <w:sectPr w:rsidR="00DD5739" w:rsidRPr="00D04291" w:rsidSect="00DD5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characterSpacingControl w:val="doNotCompress"/>
  <w:compat>
    <w:useFELayout/>
  </w:compat>
  <w:rsids>
    <w:rsidRoot w:val="00D04291"/>
    <w:rsid w:val="0000398E"/>
    <w:rsid w:val="000069A2"/>
    <w:rsid w:val="00006D34"/>
    <w:rsid w:val="00016DF7"/>
    <w:rsid w:val="000233C0"/>
    <w:rsid w:val="00027306"/>
    <w:rsid w:val="000273E0"/>
    <w:rsid w:val="0003037B"/>
    <w:rsid w:val="00030F9C"/>
    <w:rsid w:val="00032EE5"/>
    <w:rsid w:val="000335B2"/>
    <w:rsid w:val="00033B46"/>
    <w:rsid w:val="000345BB"/>
    <w:rsid w:val="00040B9F"/>
    <w:rsid w:val="00041073"/>
    <w:rsid w:val="00041415"/>
    <w:rsid w:val="00043C71"/>
    <w:rsid w:val="00044A15"/>
    <w:rsid w:val="0005075B"/>
    <w:rsid w:val="00060B58"/>
    <w:rsid w:val="00061F23"/>
    <w:rsid w:val="00062A50"/>
    <w:rsid w:val="0007070F"/>
    <w:rsid w:val="00072C28"/>
    <w:rsid w:val="00074039"/>
    <w:rsid w:val="00074A29"/>
    <w:rsid w:val="00075DB5"/>
    <w:rsid w:val="00076AA3"/>
    <w:rsid w:val="00081305"/>
    <w:rsid w:val="00081635"/>
    <w:rsid w:val="00083102"/>
    <w:rsid w:val="00083DD9"/>
    <w:rsid w:val="0008515F"/>
    <w:rsid w:val="00086D2D"/>
    <w:rsid w:val="000872D4"/>
    <w:rsid w:val="00090D4D"/>
    <w:rsid w:val="00091844"/>
    <w:rsid w:val="00091C11"/>
    <w:rsid w:val="0009696A"/>
    <w:rsid w:val="000A3688"/>
    <w:rsid w:val="000A3ABC"/>
    <w:rsid w:val="000A6901"/>
    <w:rsid w:val="000A73B0"/>
    <w:rsid w:val="000B00E3"/>
    <w:rsid w:val="000B0BB2"/>
    <w:rsid w:val="000B2784"/>
    <w:rsid w:val="000B30BF"/>
    <w:rsid w:val="000B3CC9"/>
    <w:rsid w:val="000B6B54"/>
    <w:rsid w:val="000B7447"/>
    <w:rsid w:val="000C3DCD"/>
    <w:rsid w:val="000C4D73"/>
    <w:rsid w:val="000D091D"/>
    <w:rsid w:val="000D312D"/>
    <w:rsid w:val="000D539E"/>
    <w:rsid w:val="000D7D38"/>
    <w:rsid w:val="000E5428"/>
    <w:rsid w:val="000E76CF"/>
    <w:rsid w:val="000E7CF4"/>
    <w:rsid w:val="000F2A0B"/>
    <w:rsid w:val="000F2FCF"/>
    <w:rsid w:val="000F356C"/>
    <w:rsid w:val="000F43FD"/>
    <w:rsid w:val="000F4813"/>
    <w:rsid w:val="000F6AD8"/>
    <w:rsid w:val="000F719D"/>
    <w:rsid w:val="000F724C"/>
    <w:rsid w:val="0010304E"/>
    <w:rsid w:val="00103726"/>
    <w:rsid w:val="00110B43"/>
    <w:rsid w:val="001124CE"/>
    <w:rsid w:val="00112673"/>
    <w:rsid w:val="001179B6"/>
    <w:rsid w:val="00121621"/>
    <w:rsid w:val="00122C98"/>
    <w:rsid w:val="00123DD1"/>
    <w:rsid w:val="00124A4C"/>
    <w:rsid w:val="00126392"/>
    <w:rsid w:val="00127F92"/>
    <w:rsid w:val="001326EA"/>
    <w:rsid w:val="001329B5"/>
    <w:rsid w:val="00135C7D"/>
    <w:rsid w:val="001372AC"/>
    <w:rsid w:val="00150822"/>
    <w:rsid w:val="00150E7D"/>
    <w:rsid w:val="0015527F"/>
    <w:rsid w:val="00164B24"/>
    <w:rsid w:val="00170060"/>
    <w:rsid w:val="00171D6B"/>
    <w:rsid w:val="001766BF"/>
    <w:rsid w:val="00180658"/>
    <w:rsid w:val="00183BF8"/>
    <w:rsid w:val="0019367B"/>
    <w:rsid w:val="001947C9"/>
    <w:rsid w:val="00195AE4"/>
    <w:rsid w:val="001960E9"/>
    <w:rsid w:val="001961F0"/>
    <w:rsid w:val="001A09AB"/>
    <w:rsid w:val="001A105A"/>
    <w:rsid w:val="001A1BEC"/>
    <w:rsid w:val="001A3494"/>
    <w:rsid w:val="001A5F5D"/>
    <w:rsid w:val="001A712D"/>
    <w:rsid w:val="001B033E"/>
    <w:rsid w:val="001B2EC1"/>
    <w:rsid w:val="001B578C"/>
    <w:rsid w:val="001B6486"/>
    <w:rsid w:val="001C3A24"/>
    <w:rsid w:val="001D15CD"/>
    <w:rsid w:val="001E2332"/>
    <w:rsid w:val="001E337E"/>
    <w:rsid w:val="001E43B6"/>
    <w:rsid w:val="001E45B5"/>
    <w:rsid w:val="001E516D"/>
    <w:rsid w:val="001E5EF6"/>
    <w:rsid w:val="001F0A06"/>
    <w:rsid w:val="001F126C"/>
    <w:rsid w:val="001F567A"/>
    <w:rsid w:val="001F5BBF"/>
    <w:rsid w:val="002024B1"/>
    <w:rsid w:val="00203461"/>
    <w:rsid w:val="002042C6"/>
    <w:rsid w:val="002121F4"/>
    <w:rsid w:val="002140D8"/>
    <w:rsid w:val="00214DAA"/>
    <w:rsid w:val="002207B2"/>
    <w:rsid w:val="002233F8"/>
    <w:rsid w:val="002245A7"/>
    <w:rsid w:val="002268E8"/>
    <w:rsid w:val="00226B56"/>
    <w:rsid w:val="0022723F"/>
    <w:rsid w:val="00227AA1"/>
    <w:rsid w:val="00233E52"/>
    <w:rsid w:val="00234190"/>
    <w:rsid w:val="00244DEC"/>
    <w:rsid w:val="0024622E"/>
    <w:rsid w:val="0024644C"/>
    <w:rsid w:val="00246FF9"/>
    <w:rsid w:val="00250239"/>
    <w:rsid w:val="002506D8"/>
    <w:rsid w:val="00251895"/>
    <w:rsid w:val="00257CA0"/>
    <w:rsid w:val="00257FDA"/>
    <w:rsid w:val="00260955"/>
    <w:rsid w:val="0026101E"/>
    <w:rsid w:val="00263B43"/>
    <w:rsid w:val="00270E5F"/>
    <w:rsid w:val="00271EF9"/>
    <w:rsid w:val="002738E0"/>
    <w:rsid w:val="00274160"/>
    <w:rsid w:val="00274AFC"/>
    <w:rsid w:val="002776D4"/>
    <w:rsid w:val="00281941"/>
    <w:rsid w:val="00282800"/>
    <w:rsid w:val="00282C76"/>
    <w:rsid w:val="00285B51"/>
    <w:rsid w:val="002862F5"/>
    <w:rsid w:val="002869D4"/>
    <w:rsid w:val="00286D6D"/>
    <w:rsid w:val="00286FA5"/>
    <w:rsid w:val="002957E7"/>
    <w:rsid w:val="00297BC1"/>
    <w:rsid w:val="002A069E"/>
    <w:rsid w:val="002A2CA7"/>
    <w:rsid w:val="002B1BA2"/>
    <w:rsid w:val="002B436D"/>
    <w:rsid w:val="002B45B8"/>
    <w:rsid w:val="002C0714"/>
    <w:rsid w:val="002C0E90"/>
    <w:rsid w:val="002D6821"/>
    <w:rsid w:val="002D7E7B"/>
    <w:rsid w:val="002E039C"/>
    <w:rsid w:val="002E0F0D"/>
    <w:rsid w:val="002E3AF5"/>
    <w:rsid w:val="002E4B5C"/>
    <w:rsid w:val="002E615A"/>
    <w:rsid w:val="002E77C3"/>
    <w:rsid w:val="002F3DC5"/>
    <w:rsid w:val="0030342B"/>
    <w:rsid w:val="00305CBA"/>
    <w:rsid w:val="00306345"/>
    <w:rsid w:val="0030740A"/>
    <w:rsid w:val="00307F32"/>
    <w:rsid w:val="003126CC"/>
    <w:rsid w:val="00312DC6"/>
    <w:rsid w:val="0031488C"/>
    <w:rsid w:val="00314E9B"/>
    <w:rsid w:val="00315363"/>
    <w:rsid w:val="00315CA3"/>
    <w:rsid w:val="00323534"/>
    <w:rsid w:val="00324004"/>
    <w:rsid w:val="00327282"/>
    <w:rsid w:val="00330CC7"/>
    <w:rsid w:val="003315FF"/>
    <w:rsid w:val="00332072"/>
    <w:rsid w:val="003324CE"/>
    <w:rsid w:val="00335344"/>
    <w:rsid w:val="003353E8"/>
    <w:rsid w:val="00335B86"/>
    <w:rsid w:val="00337AE3"/>
    <w:rsid w:val="00340068"/>
    <w:rsid w:val="00344384"/>
    <w:rsid w:val="00344E7D"/>
    <w:rsid w:val="00350B72"/>
    <w:rsid w:val="00350EC1"/>
    <w:rsid w:val="00357ADC"/>
    <w:rsid w:val="0036132A"/>
    <w:rsid w:val="003621E7"/>
    <w:rsid w:val="003624FD"/>
    <w:rsid w:val="00364ADF"/>
    <w:rsid w:val="00364C48"/>
    <w:rsid w:val="00365912"/>
    <w:rsid w:val="0037115F"/>
    <w:rsid w:val="00374229"/>
    <w:rsid w:val="003746E6"/>
    <w:rsid w:val="0038088C"/>
    <w:rsid w:val="0038195B"/>
    <w:rsid w:val="00382543"/>
    <w:rsid w:val="00383042"/>
    <w:rsid w:val="00383C33"/>
    <w:rsid w:val="0038710B"/>
    <w:rsid w:val="0039194D"/>
    <w:rsid w:val="003921DB"/>
    <w:rsid w:val="00393C8E"/>
    <w:rsid w:val="00396461"/>
    <w:rsid w:val="003977FF"/>
    <w:rsid w:val="003A13C6"/>
    <w:rsid w:val="003A6E02"/>
    <w:rsid w:val="003A730F"/>
    <w:rsid w:val="003B047A"/>
    <w:rsid w:val="003B1F63"/>
    <w:rsid w:val="003B28F1"/>
    <w:rsid w:val="003B2FA4"/>
    <w:rsid w:val="003B3ED8"/>
    <w:rsid w:val="003B61D1"/>
    <w:rsid w:val="003C175F"/>
    <w:rsid w:val="003C3194"/>
    <w:rsid w:val="003C3585"/>
    <w:rsid w:val="003C7837"/>
    <w:rsid w:val="003D1EBD"/>
    <w:rsid w:val="003D2C11"/>
    <w:rsid w:val="003D3B28"/>
    <w:rsid w:val="003D550E"/>
    <w:rsid w:val="003D7901"/>
    <w:rsid w:val="003E2725"/>
    <w:rsid w:val="003E6F0B"/>
    <w:rsid w:val="003E750B"/>
    <w:rsid w:val="003F1642"/>
    <w:rsid w:val="003F173E"/>
    <w:rsid w:val="003F19E2"/>
    <w:rsid w:val="003F75E0"/>
    <w:rsid w:val="00407342"/>
    <w:rsid w:val="00407C7D"/>
    <w:rsid w:val="00407D9F"/>
    <w:rsid w:val="00410077"/>
    <w:rsid w:val="0041147E"/>
    <w:rsid w:val="0041449D"/>
    <w:rsid w:val="00422D7E"/>
    <w:rsid w:val="00423853"/>
    <w:rsid w:val="00424A6F"/>
    <w:rsid w:val="0043074F"/>
    <w:rsid w:val="004308F3"/>
    <w:rsid w:val="00433557"/>
    <w:rsid w:val="00434C88"/>
    <w:rsid w:val="00443584"/>
    <w:rsid w:val="00447824"/>
    <w:rsid w:val="00447F39"/>
    <w:rsid w:val="0045017E"/>
    <w:rsid w:val="00451194"/>
    <w:rsid w:val="004528A3"/>
    <w:rsid w:val="0045387B"/>
    <w:rsid w:val="004546E2"/>
    <w:rsid w:val="00454713"/>
    <w:rsid w:val="0045630A"/>
    <w:rsid w:val="00456616"/>
    <w:rsid w:val="00456788"/>
    <w:rsid w:val="00457402"/>
    <w:rsid w:val="004601DC"/>
    <w:rsid w:val="00461663"/>
    <w:rsid w:val="004627DF"/>
    <w:rsid w:val="00464108"/>
    <w:rsid w:val="00466A7B"/>
    <w:rsid w:val="00471312"/>
    <w:rsid w:val="004734FB"/>
    <w:rsid w:val="0047631D"/>
    <w:rsid w:val="00476C7E"/>
    <w:rsid w:val="00476CE0"/>
    <w:rsid w:val="00480D35"/>
    <w:rsid w:val="00482642"/>
    <w:rsid w:val="00482A9C"/>
    <w:rsid w:val="004838BA"/>
    <w:rsid w:val="004904E7"/>
    <w:rsid w:val="0049154E"/>
    <w:rsid w:val="0049233F"/>
    <w:rsid w:val="00492FA0"/>
    <w:rsid w:val="00497725"/>
    <w:rsid w:val="004A0869"/>
    <w:rsid w:val="004A14EB"/>
    <w:rsid w:val="004A19BD"/>
    <w:rsid w:val="004A20BC"/>
    <w:rsid w:val="004A507B"/>
    <w:rsid w:val="004A52C2"/>
    <w:rsid w:val="004A7D4D"/>
    <w:rsid w:val="004B137B"/>
    <w:rsid w:val="004B6D72"/>
    <w:rsid w:val="004C11BD"/>
    <w:rsid w:val="004C1EA7"/>
    <w:rsid w:val="004C3A45"/>
    <w:rsid w:val="004C4822"/>
    <w:rsid w:val="004D1641"/>
    <w:rsid w:val="004E2C2E"/>
    <w:rsid w:val="004E32DF"/>
    <w:rsid w:val="004E3473"/>
    <w:rsid w:val="004E56F4"/>
    <w:rsid w:val="004E5805"/>
    <w:rsid w:val="004F211E"/>
    <w:rsid w:val="004F2BC9"/>
    <w:rsid w:val="004F3176"/>
    <w:rsid w:val="004F59C0"/>
    <w:rsid w:val="005017F7"/>
    <w:rsid w:val="0050408C"/>
    <w:rsid w:val="00507A73"/>
    <w:rsid w:val="00512537"/>
    <w:rsid w:val="00514968"/>
    <w:rsid w:val="00516755"/>
    <w:rsid w:val="00521C52"/>
    <w:rsid w:val="00522214"/>
    <w:rsid w:val="005240E2"/>
    <w:rsid w:val="00527464"/>
    <w:rsid w:val="00536ECF"/>
    <w:rsid w:val="0054294C"/>
    <w:rsid w:val="00544ECB"/>
    <w:rsid w:val="00547E28"/>
    <w:rsid w:val="00550C08"/>
    <w:rsid w:val="00553FF1"/>
    <w:rsid w:val="00554862"/>
    <w:rsid w:val="0055707D"/>
    <w:rsid w:val="00560B7C"/>
    <w:rsid w:val="00563EE9"/>
    <w:rsid w:val="0056415B"/>
    <w:rsid w:val="005643D3"/>
    <w:rsid w:val="0056793D"/>
    <w:rsid w:val="00571882"/>
    <w:rsid w:val="00571961"/>
    <w:rsid w:val="0057558C"/>
    <w:rsid w:val="005760C2"/>
    <w:rsid w:val="00577EE8"/>
    <w:rsid w:val="00580231"/>
    <w:rsid w:val="00586771"/>
    <w:rsid w:val="005904C2"/>
    <w:rsid w:val="005908C5"/>
    <w:rsid w:val="00593C04"/>
    <w:rsid w:val="005945F6"/>
    <w:rsid w:val="00594BEE"/>
    <w:rsid w:val="005A155C"/>
    <w:rsid w:val="005A21CA"/>
    <w:rsid w:val="005A3A5A"/>
    <w:rsid w:val="005A676F"/>
    <w:rsid w:val="005A74B2"/>
    <w:rsid w:val="005A7B15"/>
    <w:rsid w:val="005B271D"/>
    <w:rsid w:val="005B5E2F"/>
    <w:rsid w:val="005C43B1"/>
    <w:rsid w:val="005D186A"/>
    <w:rsid w:val="005D3248"/>
    <w:rsid w:val="005D3562"/>
    <w:rsid w:val="005D70AC"/>
    <w:rsid w:val="005E4E6E"/>
    <w:rsid w:val="005F104D"/>
    <w:rsid w:val="005F2DCB"/>
    <w:rsid w:val="0060034A"/>
    <w:rsid w:val="00600FD9"/>
    <w:rsid w:val="0060166B"/>
    <w:rsid w:val="00603FED"/>
    <w:rsid w:val="0060445A"/>
    <w:rsid w:val="00605530"/>
    <w:rsid w:val="0060737C"/>
    <w:rsid w:val="00607A5A"/>
    <w:rsid w:val="006135CF"/>
    <w:rsid w:val="00622A05"/>
    <w:rsid w:val="00625F81"/>
    <w:rsid w:val="00630753"/>
    <w:rsid w:val="006311A6"/>
    <w:rsid w:val="00631C9E"/>
    <w:rsid w:val="00637FE5"/>
    <w:rsid w:val="00642574"/>
    <w:rsid w:val="0064264B"/>
    <w:rsid w:val="006429DB"/>
    <w:rsid w:val="00643F40"/>
    <w:rsid w:val="00650D1E"/>
    <w:rsid w:val="0066003B"/>
    <w:rsid w:val="00660DB5"/>
    <w:rsid w:val="00661D63"/>
    <w:rsid w:val="0066216A"/>
    <w:rsid w:val="006651DA"/>
    <w:rsid w:val="006659B2"/>
    <w:rsid w:val="00665D7C"/>
    <w:rsid w:val="00672B56"/>
    <w:rsid w:val="0067362E"/>
    <w:rsid w:val="00673B80"/>
    <w:rsid w:val="00673DFA"/>
    <w:rsid w:val="006756B3"/>
    <w:rsid w:val="00676C81"/>
    <w:rsid w:val="00676E88"/>
    <w:rsid w:val="00685B8D"/>
    <w:rsid w:val="00697D19"/>
    <w:rsid w:val="006A07B4"/>
    <w:rsid w:val="006A1F04"/>
    <w:rsid w:val="006A279F"/>
    <w:rsid w:val="006A56D0"/>
    <w:rsid w:val="006A5E6E"/>
    <w:rsid w:val="006B0706"/>
    <w:rsid w:val="006B2113"/>
    <w:rsid w:val="006B47F6"/>
    <w:rsid w:val="006B5A37"/>
    <w:rsid w:val="006C056E"/>
    <w:rsid w:val="006C092C"/>
    <w:rsid w:val="006C1897"/>
    <w:rsid w:val="006C28E4"/>
    <w:rsid w:val="006C3C7F"/>
    <w:rsid w:val="006C4EC0"/>
    <w:rsid w:val="006C5527"/>
    <w:rsid w:val="006C5865"/>
    <w:rsid w:val="006C5B3F"/>
    <w:rsid w:val="006C5FE6"/>
    <w:rsid w:val="006D0221"/>
    <w:rsid w:val="006D0AA9"/>
    <w:rsid w:val="006D1503"/>
    <w:rsid w:val="006D1505"/>
    <w:rsid w:val="006D6A12"/>
    <w:rsid w:val="006E4344"/>
    <w:rsid w:val="006E661F"/>
    <w:rsid w:val="006E6E4D"/>
    <w:rsid w:val="006F56E7"/>
    <w:rsid w:val="006F6D8B"/>
    <w:rsid w:val="00704ABB"/>
    <w:rsid w:val="00710826"/>
    <w:rsid w:val="00713A4B"/>
    <w:rsid w:val="007156CD"/>
    <w:rsid w:val="00715967"/>
    <w:rsid w:val="007235A1"/>
    <w:rsid w:val="00727108"/>
    <w:rsid w:val="007302FE"/>
    <w:rsid w:val="00731559"/>
    <w:rsid w:val="00741A27"/>
    <w:rsid w:val="00742176"/>
    <w:rsid w:val="00742A30"/>
    <w:rsid w:val="00744E14"/>
    <w:rsid w:val="00746432"/>
    <w:rsid w:val="00747A16"/>
    <w:rsid w:val="007525EE"/>
    <w:rsid w:val="00752BC5"/>
    <w:rsid w:val="007533B9"/>
    <w:rsid w:val="00755A5E"/>
    <w:rsid w:val="007578E2"/>
    <w:rsid w:val="00760E05"/>
    <w:rsid w:val="00762B7E"/>
    <w:rsid w:val="00763662"/>
    <w:rsid w:val="00763C2F"/>
    <w:rsid w:val="00773F3A"/>
    <w:rsid w:val="00777ECC"/>
    <w:rsid w:val="00780498"/>
    <w:rsid w:val="00791D2A"/>
    <w:rsid w:val="00791DA6"/>
    <w:rsid w:val="00795333"/>
    <w:rsid w:val="00797561"/>
    <w:rsid w:val="007A27BA"/>
    <w:rsid w:val="007A2C7C"/>
    <w:rsid w:val="007A779D"/>
    <w:rsid w:val="007B0764"/>
    <w:rsid w:val="007B12AF"/>
    <w:rsid w:val="007B27C9"/>
    <w:rsid w:val="007B4427"/>
    <w:rsid w:val="007B7752"/>
    <w:rsid w:val="007B79F5"/>
    <w:rsid w:val="007C3DC0"/>
    <w:rsid w:val="007C3EAB"/>
    <w:rsid w:val="007C5F73"/>
    <w:rsid w:val="007D0F6C"/>
    <w:rsid w:val="007D3B6C"/>
    <w:rsid w:val="007D5319"/>
    <w:rsid w:val="007D7B55"/>
    <w:rsid w:val="007E5B77"/>
    <w:rsid w:val="007F007D"/>
    <w:rsid w:val="007F06E3"/>
    <w:rsid w:val="007F21E8"/>
    <w:rsid w:val="007F313A"/>
    <w:rsid w:val="007F377B"/>
    <w:rsid w:val="007F4898"/>
    <w:rsid w:val="00804291"/>
    <w:rsid w:val="0081442D"/>
    <w:rsid w:val="008150DA"/>
    <w:rsid w:val="008156C3"/>
    <w:rsid w:val="00815BE4"/>
    <w:rsid w:val="008175FA"/>
    <w:rsid w:val="008211DB"/>
    <w:rsid w:val="008224AC"/>
    <w:rsid w:val="00824505"/>
    <w:rsid w:val="00831FE4"/>
    <w:rsid w:val="008323EA"/>
    <w:rsid w:val="00832ADC"/>
    <w:rsid w:val="0083585E"/>
    <w:rsid w:val="00837D85"/>
    <w:rsid w:val="00837D9B"/>
    <w:rsid w:val="0084025C"/>
    <w:rsid w:val="0084063A"/>
    <w:rsid w:val="008407A1"/>
    <w:rsid w:val="00841525"/>
    <w:rsid w:val="0084675F"/>
    <w:rsid w:val="008468DD"/>
    <w:rsid w:val="00847F28"/>
    <w:rsid w:val="008518B5"/>
    <w:rsid w:val="008520B8"/>
    <w:rsid w:val="0085310C"/>
    <w:rsid w:val="008531D3"/>
    <w:rsid w:val="00854069"/>
    <w:rsid w:val="00854738"/>
    <w:rsid w:val="00856341"/>
    <w:rsid w:val="00856C93"/>
    <w:rsid w:val="00857B85"/>
    <w:rsid w:val="008601AE"/>
    <w:rsid w:val="00861DF7"/>
    <w:rsid w:val="0086341C"/>
    <w:rsid w:val="00864953"/>
    <w:rsid w:val="00865908"/>
    <w:rsid w:val="00865980"/>
    <w:rsid w:val="00865B1E"/>
    <w:rsid w:val="00870B4D"/>
    <w:rsid w:val="00874CDF"/>
    <w:rsid w:val="00877E39"/>
    <w:rsid w:val="008808C9"/>
    <w:rsid w:val="00883319"/>
    <w:rsid w:val="008836DD"/>
    <w:rsid w:val="0088578A"/>
    <w:rsid w:val="00886ED4"/>
    <w:rsid w:val="0089180D"/>
    <w:rsid w:val="008939A1"/>
    <w:rsid w:val="00895848"/>
    <w:rsid w:val="008A1AFD"/>
    <w:rsid w:val="008A70B0"/>
    <w:rsid w:val="008A7EBD"/>
    <w:rsid w:val="008C38CE"/>
    <w:rsid w:val="008C5BE1"/>
    <w:rsid w:val="008C71D1"/>
    <w:rsid w:val="008C7373"/>
    <w:rsid w:val="008D0638"/>
    <w:rsid w:val="008D1239"/>
    <w:rsid w:val="008D5F3E"/>
    <w:rsid w:val="008D69A7"/>
    <w:rsid w:val="008E1E2C"/>
    <w:rsid w:val="008E5CD3"/>
    <w:rsid w:val="008E6DC0"/>
    <w:rsid w:val="008F105B"/>
    <w:rsid w:val="008F2D6A"/>
    <w:rsid w:val="008F5ACF"/>
    <w:rsid w:val="0090353F"/>
    <w:rsid w:val="009036A3"/>
    <w:rsid w:val="00904981"/>
    <w:rsid w:val="00906957"/>
    <w:rsid w:val="00907435"/>
    <w:rsid w:val="00907C11"/>
    <w:rsid w:val="009119D6"/>
    <w:rsid w:val="0091255B"/>
    <w:rsid w:val="00915AC2"/>
    <w:rsid w:val="009167BD"/>
    <w:rsid w:val="00921D24"/>
    <w:rsid w:val="009232D5"/>
    <w:rsid w:val="00923D56"/>
    <w:rsid w:val="00924AC4"/>
    <w:rsid w:val="009332F8"/>
    <w:rsid w:val="009410D2"/>
    <w:rsid w:val="009411E1"/>
    <w:rsid w:val="00941A16"/>
    <w:rsid w:val="0094200F"/>
    <w:rsid w:val="00944054"/>
    <w:rsid w:val="00947443"/>
    <w:rsid w:val="00947856"/>
    <w:rsid w:val="00950A13"/>
    <w:rsid w:val="00950C02"/>
    <w:rsid w:val="009511DF"/>
    <w:rsid w:val="00951F20"/>
    <w:rsid w:val="0095735B"/>
    <w:rsid w:val="00964516"/>
    <w:rsid w:val="00965204"/>
    <w:rsid w:val="00965EFA"/>
    <w:rsid w:val="0096737F"/>
    <w:rsid w:val="0098306A"/>
    <w:rsid w:val="0098649D"/>
    <w:rsid w:val="00991F46"/>
    <w:rsid w:val="00993149"/>
    <w:rsid w:val="00993840"/>
    <w:rsid w:val="009944BB"/>
    <w:rsid w:val="00997874"/>
    <w:rsid w:val="009A1C32"/>
    <w:rsid w:val="009A24E0"/>
    <w:rsid w:val="009A389B"/>
    <w:rsid w:val="009A3F4E"/>
    <w:rsid w:val="009A46C3"/>
    <w:rsid w:val="009A5969"/>
    <w:rsid w:val="009A5B14"/>
    <w:rsid w:val="009A6C6D"/>
    <w:rsid w:val="009B25A4"/>
    <w:rsid w:val="009B30F2"/>
    <w:rsid w:val="009B39FA"/>
    <w:rsid w:val="009B578A"/>
    <w:rsid w:val="009B5D59"/>
    <w:rsid w:val="009C1CEA"/>
    <w:rsid w:val="009C4B65"/>
    <w:rsid w:val="009C4B90"/>
    <w:rsid w:val="009C4CB1"/>
    <w:rsid w:val="009C7CEE"/>
    <w:rsid w:val="009D50F8"/>
    <w:rsid w:val="009D68C6"/>
    <w:rsid w:val="009D73FD"/>
    <w:rsid w:val="009D7CC8"/>
    <w:rsid w:val="009E0056"/>
    <w:rsid w:val="009E2FCB"/>
    <w:rsid w:val="009E49E0"/>
    <w:rsid w:val="009E5B9F"/>
    <w:rsid w:val="009E6632"/>
    <w:rsid w:val="009E7DA3"/>
    <w:rsid w:val="009F19BA"/>
    <w:rsid w:val="009F25F7"/>
    <w:rsid w:val="009F3E4B"/>
    <w:rsid w:val="009F51E9"/>
    <w:rsid w:val="009F5B4E"/>
    <w:rsid w:val="00A00033"/>
    <w:rsid w:val="00A0007B"/>
    <w:rsid w:val="00A033A1"/>
    <w:rsid w:val="00A04B9A"/>
    <w:rsid w:val="00A055EC"/>
    <w:rsid w:val="00A14E89"/>
    <w:rsid w:val="00A17CD6"/>
    <w:rsid w:val="00A217B6"/>
    <w:rsid w:val="00A21FEC"/>
    <w:rsid w:val="00A224A9"/>
    <w:rsid w:val="00A2426E"/>
    <w:rsid w:val="00A26844"/>
    <w:rsid w:val="00A30113"/>
    <w:rsid w:val="00A30874"/>
    <w:rsid w:val="00A30AFC"/>
    <w:rsid w:val="00A31B48"/>
    <w:rsid w:val="00A3263A"/>
    <w:rsid w:val="00A33325"/>
    <w:rsid w:val="00A33C26"/>
    <w:rsid w:val="00A34499"/>
    <w:rsid w:val="00A400D6"/>
    <w:rsid w:val="00A402B0"/>
    <w:rsid w:val="00A42362"/>
    <w:rsid w:val="00A4498A"/>
    <w:rsid w:val="00A45C63"/>
    <w:rsid w:val="00A47B7C"/>
    <w:rsid w:val="00A54DA7"/>
    <w:rsid w:val="00A5601B"/>
    <w:rsid w:val="00A60E28"/>
    <w:rsid w:val="00A73DC7"/>
    <w:rsid w:val="00A815BB"/>
    <w:rsid w:val="00A82292"/>
    <w:rsid w:val="00A834E7"/>
    <w:rsid w:val="00A9403A"/>
    <w:rsid w:val="00A96C0E"/>
    <w:rsid w:val="00A97FE3"/>
    <w:rsid w:val="00AA1011"/>
    <w:rsid w:val="00AA3FDE"/>
    <w:rsid w:val="00AB2176"/>
    <w:rsid w:val="00AB2B11"/>
    <w:rsid w:val="00AB4311"/>
    <w:rsid w:val="00AB4CB3"/>
    <w:rsid w:val="00AB52F4"/>
    <w:rsid w:val="00AB5681"/>
    <w:rsid w:val="00AC0F26"/>
    <w:rsid w:val="00AC76DD"/>
    <w:rsid w:val="00AD04A3"/>
    <w:rsid w:val="00AD1D20"/>
    <w:rsid w:val="00AD2055"/>
    <w:rsid w:val="00AD3919"/>
    <w:rsid w:val="00AD4D9B"/>
    <w:rsid w:val="00AE059C"/>
    <w:rsid w:val="00AE2D7A"/>
    <w:rsid w:val="00AE2DBA"/>
    <w:rsid w:val="00AE5F13"/>
    <w:rsid w:val="00AE7324"/>
    <w:rsid w:val="00AF074B"/>
    <w:rsid w:val="00AF3E73"/>
    <w:rsid w:val="00AF4189"/>
    <w:rsid w:val="00AF5A76"/>
    <w:rsid w:val="00B06B91"/>
    <w:rsid w:val="00B11601"/>
    <w:rsid w:val="00B12176"/>
    <w:rsid w:val="00B1440B"/>
    <w:rsid w:val="00B148B5"/>
    <w:rsid w:val="00B16107"/>
    <w:rsid w:val="00B16BB3"/>
    <w:rsid w:val="00B23959"/>
    <w:rsid w:val="00B23A8F"/>
    <w:rsid w:val="00B23B1C"/>
    <w:rsid w:val="00B25F01"/>
    <w:rsid w:val="00B271D6"/>
    <w:rsid w:val="00B273A6"/>
    <w:rsid w:val="00B36347"/>
    <w:rsid w:val="00B36495"/>
    <w:rsid w:val="00B366CB"/>
    <w:rsid w:val="00B371FA"/>
    <w:rsid w:val="00B40F41"/>
    <w:rsid w:val="00B41CAB"/>
    <w:rsid w:val="00B42B45"/>
    <w:rsid w:val="00B44F6C"/>
    <w:rsid w:val="00B47A63"/>
    <w:rsid w:val="00B50763"/>
    <w:rsid w:val="00B50951"/>
    <w:rsid w:val="00B516D7"/>
    <w:rsid w:val="00B53850"/>
    <w:rsid w:val="00B575A0"/>
    <w:rsid w:val="00B60F8F"/>
    <w:rsid w:val="00B62613"/>
    <w:rsid w:val="00B62C13"/>
    <w:rsid w:val="00B640FB"/>
    <w:rsid w:val="00B66276"/>
    <w:rsid w:val="00B66DE9"/>
    <w:rsid w:val="00B75534"/>
    <w:rsid w:val="00B75BDA"/>
    <w:rsid w:val="00B75C93"/>
    <w:rsid w:val="00B8052A"/>
    <w:rsid w:val="00B82846"/>
    <w:rsid w:val="00B85BC4"/>
    <w:rsid w:val="00B86B57"/>
    <w:rsid w:val="00B91DBD"/>
    <w:rsid w:val="00B9289E"/>
    <w:rsid w:val="00B94AC8"/>
    <w:rsid w:val="00B9674A"/>
    <w:rsid w:val="00B97F49"/>
    <w:rsid w:val="00BA0B0E"/>
    <w:rsid w:val="00BA18C2"/>
    <w:rsid w:val="00BA5BB1"/>
    <w:rsid w:val="00BA764D"/>
    <w:rsid w:val="00BB2851"/>
    <w:rsid w:val="00BB4013"/>
    <w:rsid w:val="00BB7729"/>
    <w:rsid w:val="00BC0156"/>
    <w:rsid w:val="00BC0C64"/>
    <w:rsid w:val="00BC1B91"/>
    <w:rsid w:val="00BC3DA8"/>
    <w:rsid w:val="00BC5AEA"/>
    <w:rsid w:val="00BC6986"/>
    <w:rsid w:val="00BC7288"/>
    <w:rsid w:val="00BD75FB"/>
    <w:rsid w:val="00BE0968"/>
    <w:rsid w:val="00BE5E23"/>
    <w:rsid w:val="00BE7130"/>
    <w:rsid w:val="00BE7402"/>
    <w:rsid w:val="00BF2CDE"/>
    <w:rsid w:val="00BF69B1"/>
    <w:rsid w:val="00C01CDA"/>
    <w:rsid w:val="00C02D87"/>
    <w:rsid w:val="00C117CE"/>
    <w:rsid w:val="00C13AAF"/>
    <w:rsid w:val="00C20939"/>
    <w:rsid w:val="00C21869"/>
    <w:rsid w:val="00C22FEC"/>
    <w:rsid w:val="00C2428C"/>
    <w:rsid w:val="00C24BC6"/>
    <w:rsid w:val="00C3698A"/>
    <w:rsid w:val="00C36D17"/>
    <w:rsid w:val="00C4412E"/>
    <w:rsid w:val="00C458B9"/>
    <w:rsid w:val="00C505DE"/>
    <w:rsid w:val="00C52665"/>
    <w:rsid w:val="00C54E7B"/>
    <w:rsid w:val="00C5744E"/>
    <w:rsid w:val="00C57C6E"/>
    <w:rsid w:val="00C618F7"/>
    <w:rsid w:val="00C633E9"/>
    <w:rsid w:val="00C64D5A"/>
    <w:rsid w:val="00C73634"/>
    <w:rsid w:val="00C763D3"/>
    <w:rsid w:val="00C84394"/>
    <w:rsid w:val="00C857FF"/>
    <w:rsid w:val="00C9383A"/>
    <w:rsid w:val="00C9466F"/>
    <w:rsid w:val="00CA0E1E"/>
    <w:rsid w:val="00CA1ADA"/>
    <w:rsid w:val="00CA225C"/>
    <w:rsid w:val="00CA3667"/>
    <w:rsid w:val="00CA6AA6"/>
    <w:rsid w:val="00CA7608"/>
    <w:rsid w:val="00CB4D5C"/>
    <w:rsid w:val="00CB55F8"/>
    <w:rsid w:val="00CB6A94"/>
    <w:rsid w:val="00CB7316"/>
    <w:rsid w:val="00CB76E9"/>
    <w:rsid w:val="00CC1900"/>
    <w:rsid w:val="00CC51DA"/>
    <w:rsid w:val="00CC5528"/>
    <w:rsid w:val="00CC6992"/>
    <w:rsid w:val="00CC7EFF"/>
    <w:rsid w:val="00CD10E6"/>
    <w:rsid w:val="00CD1415"/>
    <w:rsid w:val="00CD1DDC"/>
    <w:rsid w:val="00CD2CB7"/>
    <w:rsid w:val="00CD3F10"/>
    <w:rsid w:val="00CD46F2"/>
    <w:rsid w:val="00CD4E30"/>
    <w:rsid w:val="00CD7C93"/>
    <w:rsid w:val="00CE019E"/>
    <w:rsid w:val="00CE7307"/>
    <w:rsid w:val="00CF1499"/>
    <w:rsid w:val="00CF46C1"/>
    <w:rsid w:val="00CF575E"/>
    <w:rsid w:val="00CF7F3B"/>
    <w:rsid w:val="00D00E28"/>
    <w:rsid w:val="00D037AB"/>
    <w:rsid w:val="00D04291"/>
    <w:rsid w:val="00D048E4"/>
    <w:rsid w:val="00D103C4"/>
    <w:rsid w:val="00D1245E"/>
    <w:rsid w:val="00D13889"/>
    <w:rsid w:val="00D20975"/>
    <w:rsid w:val="00D2111C"/>
    <w:rsid w:val="00D2311F"/>
    <w:rsid w:val="00D3365C"/>
    <w:rsid w:val="00D33750"/>
    <w:rsid w:val="00D3652E"/>
    <w:rsid w:val="00D37D64"/>
    <w:rsid w:val="00D41054"/>
    <w:rsid w:val="00D4190F"/>
    <w:rsid w:val="00D4272A"/>
    <w:rsid w:val="00D52EC5"/>
    <w:rsid w:val="00D53155"/>
    <w:rsid w:val="00D53D79"/>
    <w:rsid w:val="00D55CD7"/>
    <w:rsid w:val="00D60646"/>
    <w:rsid w:val="00D611DC"/>
    <w:rsid w:val="00D613C7"/>
    <w:rsid w:val="00D63C33"/>
    <w:rsid w:val="00D67E61"/>
    <w:rsid w:val="00D72D75"/>
    <w:rsid w:val="00D76705"/>
    <w:rsid w:val="00D7791D"/>
    <w:rsid w:val="00D8215E"/>
    <w:rsid w:val="00D846FE"/>
    <w:rsid w:val="00D867C8"/>
    <w:rsid w:val="00D86922"/>
    <w:rsid w:val="00D869AE"/>
    <w:rsid w:val="00D970C7"/>
    <w:rsid w:val="00DA2799"/>
    <w:rsid w:val="00DA5348"/>
    <w:rsid w:val="00DB2E3C"/>
    <w:rsid w:val="00DC0021"/>
    <w:rsid w:val="00DC49E7"/>
    <w:rsid w:val="00DD235E"/>
    <w:rsid w:val="00DD2CAE"/>
    <w:rsid w:val="00DD36AE"/>
    <w:rsid w:val="00DD3807"/>
    <w:rsid w:val="00DD502C"/>
    <w:rsid w:val="00DD5739"/>
    <w:rsid w:val="00DE0DB4"/>
    <w:rsid w:val="00DE1628"/>
    <w:rsid w:val="00DE1936"/>
    <w:rsid w:val="00DE4586"/>
    <w:rsid w:val="00DE459F"/>
    <w:rsid w:val="00DE47D3"/>
    <w:rsid w:val="00DE6464"/>
    <w:rsid w:val="00DE6644"/>
    <w:rsid w:val="00DE6809"/>
    <w:rsid w:val="00DE6CC9"/>
    <w:rsid w:val="00DF3882"/>
    <w:rsid w:val="00DF484D"/>
    <w:rsid w:val="00DF7072"/>
    <w:rsid w:val="00E026DA"/>
    <w:rsid w:val="00E02AD1"/>
    <w:rsid w:val="00E0347A"/>
    <w:rsid w:val="00E11941"/>
    <w:rsid w:val="00E1692F"/>
    <w:rsid w:val="00E174C8"/>
    <w:rsid w:val="00E20185"/>
    <w:rsid w:val="00E21E20"/>
    <w:rsid w:val="00E23280"/>
    <w:rsid w:val="00E235A5"/>
    <w:rsid w:val="00E23750"/>
    <w:rsid w:val="00E249C0"/>
    <w:rsid w:val="00E26718"/>
    <w:rsid w:val="00E324EF"/>
    <w:rsid w:val="00E33F60"/>
    <w:rsid w:val="00E366F3"/>
    <w:rsid w:val="00E40124"/>
    <w:rsid w:val="00E41EF3"/>
    <w:rsid w:val="00E4584D"/>
    <w:rsid w:val="00E507A9"/>
    <w:rsid w:val="00E51914"/>
    <w:rsid w:val="00E533E1"/>
    <w:rsid w:val="00E57A93"/>
    <w:rsid w:val="00E650A8"/>
    <w:rsid w:val="00E70132"/>
    <w:rsid w:val="00E7178B"/>
    <w:rsid w:val="00E74DCC"/>
    <w:rsid w:val="00E7539D"/>
    <w:rsid w:val="00E81C34"/>
    <w:rsid w:val="00E82833"/>
    <w:rsid w:val="00E834BD"/>
    <w:rsid w:val="00E83721"/>
    <w:rsid w:val="00E84A6D"/>
    <w:rsid w:val="00E879E5"/>
    <w:rsid w:val="00E93285"/>
    <w:rsid w:val="00E9659F"/>
    <w:rsid w:val="00E96AE7"/>
    <w:rsid w:val="00EA0E0F"/>
    <w:rsid w:val="00EA2EE5"/>
    <w:rsid w:val="00EA6BAA"/>
    <w:rsid w:val="00EA7C7A"/>
    <w:rsid w:val="00EB3854"/>
    <w:rsid w:val="00EB43EF"/>
    <w:rsid w:val="00EB47F6"/>
    <w:rsid w:val="00EC0C9A"/>
    <w:rsid w:val="00ED3B37"/>
    <w:rsid w:val="00ED5524"/>
    <w:rsid w:val="00ED5AA4"/>
    <w:rsid w:val="00ED6AEF"/>
    <w:rsid w:val="00ED7013"/>
    <w:rsid w:val="00ED7FDD"/>
    <w:rsid w:val="00EE00AF"/>
    <w:rsid w:val="00EE45AD"/>
    <w:rsid w:val="00EE5AE0"/>
    <w:rsid w:val="00EE6E21"/>
    <w:rsid w:val="00EE7AF4"/>
    <w:rsid w:val="00EF096A"/>
    <w:rsid w:val="00EF1F22"/>
    <w:rsid w:val="00EF21FB"/>
    <w:rsid w:val="00EF2FA0"/>
    <w:rsid w:val="00EF3370"/>
    <w:rsid w:val="00EF36EE"/>
    <w:rsid w:val="00EF38A7"/>
    <w:rsid w:val="00EF537E"/>
    <w:rsid w:val="00EF558D"/>
    <w:rsid w:val="00EF5C4F"/>
    <w:rsid w:val="00EF7BEE"/>
    <w:rsid w:val="00F050C6"/>
    <w:rsid w:val="00F05371"/>
    <w:rsid w:val="00F12105"/>
    <w:rsid w:val="00F12EFB"/>
    <w:rsid w:val="00F13ECF"/>
    <w:rsid w:val="00F1773F"/>
    <w:rsid w:val="00F17AA4"/>
    <w:rsid w:val="00F300D4"/>
    <w:rsid w:val="00F304C9"/>
    <w:rsid w:val="00F308F9"/>
    <w:rsid w:val="00F31F92"/>
    <w:rsid w:val="00F3223D"/>
    <w:rsid w:val="00F378A9"/>
    <w:rsid w:val="00F404F2"/>
    <w:rsid w:val="00F40EE6"/>
    <w:rsid w:val="00F5167E"/>
    <w:rsid w:val="00F51B23"/>
    <w:rsid w:val="00F5707C"/>
    <w:rsid w:val="00F57ACB"/>
    <w:rsid w:val="00F604D9"/>
    <w:rsid w:val="00F619BF"/>
    <w:rsid w:val="00F61E11"/>
    <w:rsid w:val="00F64630"/>
    <w:rsid w:val="00F64727"/>
    <w:rsid w:val="00F657FF"/>
    <w:rsid w:val="00F65DC3"/>
    <w:rsid w:val="00F677B4"/>
    <w:rsid w:val="00F70E99"/>
    <w:rsid w:val="00F71556"/>
    <w:rsid w:val="00F84554"/>
    <w:rsid w:val="00F87733"/>
    <w:rsid w:val="00F92414"/>
    <w:rsid w:val="00F930B4"/>
    <w:rsid w:val="00F94026"/>
    <w:rsid w:val="00F9546B"/>
    <w:rsid w:val="00FA0AEE"/>
    <w:rsid w:val="00FA3936"/>
    <w:rsid w:val="00FA56F4"/>
    <w:rsid w:val="00FA5E02"/>
    <w:rsid w:val="00FA6951"/>
    <w:rsid w:val="00FB065E"/>
    <w:rsid w:val="00FB2C25"/>
    <w:rsid w:val="00FB627B"/>
    <w:rsid w:val="00FB7EB0"/>
    <w:rsid w:val="00FC012C"/>
    <w:rsid w:val="00FC0244"/>
    <w:rsid w:val="00FC27EA"/>
    <w:rsid w:val="00FC29D9"/>
    <w:rsid w:val="00FC411F"/>
    <w:rsid w:val="00FC47EE"/>
    <w:rsid w:val="00FC48A5"/>
    <w:rsid w:val="00FD2EC6"/>
    <w:rsid w:val="00FD462F"/>
    <w:rsid w:val="00FD5504"/>
    <w:rsid w:val="00FD6608"/>
    <w:rsid w:val="00FD7AEC"/>
    <w:rsid w:val="00FE040A"/>
    <w:rsid w:val="00FE28AE"/>
    <w:rsid w:val="00FE5AAC"/>
    <w:rsid w:val="00FF35EC"/>
    <w:rsid w:val="00FF4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2329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</dc:creator>
  <cp:lastModifiedBy>Admin</cp:lastModifiedBy>
  <cp:revision>3</cp:revision>
  <dcterms:created xsi:type="dcterms:W3CDTF">2012-12-17T14:09:00Z</dcterms:created>
  <dcterms:modified xsi:type="dcterms:W3CDTF">2013-01-16T09:38:00Z</dcterms:modified>
</cp:coreProperties>
</file>